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C68DD">
      <w:pPr>
        <w:spacing w:line="360" w:lineRule="auto"/>
        <w:ind w:firstLine="643" w:firstLineChars="200"/>
        <w:rPr>
          <w:rFonts w:hint="default" w:ascii="仿宋" w:hAnsi="仿宋" w:eastAsia="仿宋" w:cs="Tahoma"/>
          <w:b/>
          <w:bCs/>
          <w:sz w:val="28"/>
          <w:szCs w:val="28"/>
          <w:highlight w:val="none"/>
          <w:shd w:val="clear" w:color="auto" w:fill="FFFFFF"/>
          <w:lang w:val="en-US" w:eastAsia="zh-CN"/>
        </w:rPr>
      </w:pPr>
      <w:r>
        <w:rPr>
          <w:rFonts w:hint="eastAsia" w:ascii="仿宋" w:hAnsi="仿宋" w:eastAsia="仿宋" w:cs="Times New Roman"/>
          <w:b/>
          <w:bCs/>
          <w:kern w:val="0"/>
          <w:sz w:val="32"/>
          <w:szCs w:val="32"/>
          <w:highlight w:val="none"/>
          <w:lang w:val="en-US" w:eastAsia="zh-CN"/>
        </w:rPr>
        <w:t>一：</w:t>
      </w:r>
      <w:r>
        <w:rPr>
          <w:rFonts w:hint="eastAsia" w:ascii="仿宋" w:hAnsi="仿宋" w:eastAsia="仿宋" w:cs="Times New Roman"/>
          <w:b/>
          <w:bCs/>
          <w:kern w:val="0"/>
          <w:sz w:val="32"/>
          <w:szCs w:val="32"/>
          <w:highlight w:val="none"/>
        </w:rPr>
        <w:t>采购项目</w:t>
      </w:r>
      <w:r>
        <w:rPr>
          <w:rFonts w:hint="eastAsia" w:ascii="仿宋" w:hAnsi="仿宋" w:eastAsia="仿宋" w:cs="Times New Roman"/>
          <w:b/>
          <w:bCs/>
          <w:kern w:val="0"/>
          <w:sz w:val="32"/>
          <w:szCs w:val="32"/>
          <w:highlight w:val="none"/>
          <w:lang w:val="en-US" w:eastAsia="zh-CN"/>
        </w:rPr>
        <w:t>服务内容</w:t>
      </w:r>
    </w:p>
    <w:p w14:paraId="0009406B">
      <w:pPr>
        <w:spacing w:line="360" w:lineRule="auto"/>
        <w:ind w:firstLine="420"/>
        <w:rPr>
          <w:rFonts w:hint="eastAsia" w:ascii="仿宋" w:hAnsi="仿宋" w:eastAsia="仿宋" w:cs="Times New Roman"/>
          <w:b/>
          <w:sz w:val="28"/>
          <w:szCs w:val="28"/>
          <w:lang w:val="en-US" w:eastAsia="zh-CN"/>
        </w:rPr>
      </w:pPr>
    </w:p>
    <w:p w14:paraId="47DD4142">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2023、2024年各品种平均装卸量参考表</w:t>
      </w:r>
    </w:p>
    <w:tbl>
      <w:tblPr>
        <w:tblStyle w:val="3"/>
        <w:tblpPr w:leftFromText="180" w:rightFromText="180" w:vertAnchor="text" w:horzAnchor="page" w:tblpX="2255"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3216"/>
        <w:gridCol w:w="1800"/>
      </w:tblGrid>
      <w:tr w14:paraId="1705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2" w:type="dxa"/>
            <w:noWrap w:val="0"/>
            <w:vAlign w:val="center"/>
          </w:tcPr>
          <w:p w14:paraId="1E8C2A8D">
            <w:pPr>
              <w:keepNext w:val="0"/>
              <w:keepLines w:val="0"/>
              <w:pageBreakBefore w:val="0"/>
              <w:widowControl w:val="0"/>
              <w:kinsoku/>
              <w:wordWrap/>
              <w:overflowPunct/>
              <w:topLinePunct w:val="0"/>
              <w:autoSpaceDE/>
              <w:autoSpaceDN/>
              <w:bidi w:val="0"/>
              <w:adjustRightInd/>
              <w:snapToGrid/>
              <w:spacing w:line="440" w:lineRule="exact"/>
              <w:ind w:firstLine="843" w:firstLineChars="300"/>
              <w:jc w:val="left"/>
              <w:textAlignment w:val="auto"/>
              <w:rPr>
                <w:rFonts w:hint="eastAsia" w:ascii="仿宋" w:hAnsi="仿宋" w:eastAsia="仿宋" w:cs="仿宋"/>
                <w:b/>
                <w:bCs/>
                <w:sz w:val="28"/>
                <w:szCs w:val="28"/>
                <w:lang w:val="en-US" w:eastAsia="zh-CN"/>
              </w:rPr>
            </w:pPr>
            <w:bookmarkStart w:id="0" w:name="_GoBack" w:colFirst="1" w:colLast="1"/>
            <w:r>
              <w:rPr>
                <w:rFonts w:hint="eastAsia" w:ascii="仿宋" w:hAnsi="仿宋" w:eastAsia="仿宋" w:cs="仿宋"/>
                <w:b/>
                <w:bCs/>
                <w:sz w:val="28"/>
                <w:szCs w:val="28"/>
                <w:lang w:val="en-US" w:eastAsia="zh-CN"/>
              </w:rPr>
              <w:t>品种</w:t>
            </w:r>
          </w:p>
        </w:tc>
        <w:tc>
          <w:tcPr>
            <w:tcW w:w="3216" w:type="dxa"/>
            <w:noWrap w:val="0"/>
            <w:vAlign w:val="center"/>
          </w:tcPr>
          <w:p w14:paraId="7B3CCA3B">
            <w:pPr>
              <w:keepNext w:val="0"/>
              <w:keepLines w:val="0"/>
              <w:pageBreakBefore w:val="0"/>
              <w:widowControl w:val="0"/>
              <w:kinsoku/>
              <w:wordWrap/>
              <w:overflowPunct/>
              <w:topLinePunct w:val="0"/>
              <w:autoSpaceDE/>
              <w:autoSpaceDN/>
              <w:bidi w:val="0"/>
              <w:adjustRightInd/>
              <w:snapToGrid/>
              <w:spacing w:line="440" w:lineRule="exact"/>
              <w:ind w:firstLine="1124" w:firstLineChars="4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装卸量</w:t>
            </w:r>
          </w:p>
        </w:tc>
        <w:tc>
          <w:tcPr>
            <w:tcW w:w="1800" w:type="dxa"/>
            <w:noWrap w:val="0"/>
            <w:vAlign w:val="center"/>
          </w:tcPr>
          <w:p w14:paraId="1AAFA067">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单位</w:t>
            </w:r>
          </w:p>
        </w:tc>
      </w:tr>
      <w:tr w14:paraId="28F5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16CD21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大输液</w:t>
            </w:r>
          </w:p>
        </w:tc>
        <w:tc>
          <w:tcPr>
            <w:tcW w:w="3216" w:type="dxa"/>
            <w:noWrap w:val="0"/>
            <w:vAlign w:val="top"/>
          </w:tcPr>
          <w:p w14:paraId="4DC2C931">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224962</w:t>
            </w:r>
          </w:p>
        </w:tc>
        <w:tc>
          <w:tcPr>
            <w:tcW w:w="1800" w:type="dxa"/>
            <w:noWrap w:val="0"/>
            <w:vAlign w:val="top"/>
          </w:tcPr>
          <w:p w14:paraId="2282AF3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5DD1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6EDBA7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腹膜透析液</w:t>
            </w:r>
          </w:p>
        </w:tc>
        <w:tc>
          <w:tcPr>
            <w:tcW w:w="3216" w:type="dxa"/>
            <w:noWrap w:val="0"/>
            <w:vAlign w:val="top"/>
          </w:tcPr>
          <w:p w14:paraId="30CBC2D2">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226580</w:t>
            </w:r>
          </w:p>
        </w:tc>
        <w:tc>
          <w:tcPr>
            <w:tcW w:w="1800" w:type="dxa"/>
            <w:noWrap w:val="0"/>
            <w:vAlign w:val="top"/>
          </w:tcPr>
          <w:p w14:paraId="42C8D15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104B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2FA6ED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念慈菴枇杷糖浆</w:t>
            </w:r>
          </w:p>
        </w:tc>
        <w:tc>
          <w:tcPr>
            <w:tcW w:w="3216" w:type="dxa"/>
            <w:noWrap w:val="0"/>
            <w:vAlign w:val="top"/>
          </w:tcPr>
          <w:p w14:paraId="69818E54">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38387</w:t>
            </w:r>
          </w:p>
        </w:tc>
        <w:tc>
          <w:tcPr>
            <w:tcW w:w="1800" w:type="dxa"/>
            <w:noWrap w:val="0"/>
            <w:vAlign w:val="top"/>
          </w:tcPr>
          <w:p w14:paraId="3A2F58A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1C1F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40A090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英特物流到货</w:t>
            </w:r>
          </w:p>
        </w:tc>
        <w:tc>
          <w:tcPr>
            <w:tcW w:w="3216" w:type="dxa"/>
            <w:noWrap w:val="0"/>
            <w:vAlign w:val="top"/>
          </w:tcPr>
          <w:p w14:paraId="40BD99D5">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289441</w:t>
            </w:r>
          </w:p>
        </w:tc>
        <w:tc>
          <w:tcPr>
            <w:tcW w:w="1800" w:type="dxa"/>
            <w:noWrap w:val="0"/>
            <w:vAlign w:val="top"/>
          </w:tcPr>
          <w:p w14:paraId="6D1C944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226F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282A2F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三方到货</w:t>
            </w:r>
          </w:p>
        </w:tc>
        <w:tc>
          <w:tcPr>
            <w:tcW w:w="3216" w:type="dxa"/>
            <w:noWrap w:val="0"/>
            <w:vAlign w:val="top"/>
          </w:tcPr>
          <w:p w14:paraId="429FA511">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245690</w:t>
            </w:r>
          </w:p>
        </w:tc>
        <w:tc>
          <w:tcPr>
            <w:tcW w:w="1800" w:type="dxa"/>
            <w:noWrap w:val="0"/>
            <w:vAlign w:val="top"/>
          </w:tcPr>
          <w:p w14:paraId="177BC9C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3619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1B47BC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中药材、中药饮片</w:t>
            </w:r>
          </w:p>
        </w:tc>
        <w:tc>
          <w:tcPr>
            <w:tcW w:w="3216" w:type="dxa"/>
            <w:noWrap w:val="0"/>
            <w:vAlign w:val="top"/>
          </w:tcPr>
          <w:p w14:paraId="6C296282">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15280</w:t>
            </w:r>
          </w:p>
        </w:tc>
        <w:tc>
          <w:tcPr>
            <w:tcW w:w="1800" w:type="dxa"/>
            <w:noWrap w:val="0"/>
            <w:vAlign w:val="top"/>
          </w:tcPr>
          <w:p w14:paraId="04003DA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7F40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27186D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3216" w:type="dxa"/>
            <w:noWrap w:val="0"/>
            <w:vAlign w:val="top"/>
          </w:tcPr>
          <w:p w14:paraId="737CF2A7">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210625</w:t>
            </w:r>
          </w:p>
        </w:tc>
        <w:tc>
          <w:tcPr>
            <w:tcW w:w="1800" w:type="dxa"/>
            <w:noWrap w:val="0"/>
            <w:vAlign w:val="top"/>
          </w:tcPr>
          <w:p w14:paraId="1B71492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件</w:t>
            </w:r>
          </w:p>
        </w:tc>
      </w:tr>
      <w:tr w14:paraId="6EE8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482" w:type="dxa"/>
            <w:noWrap w:val="0"/>
            <w:vAlign w:val="center"/>
          </w:tcPr>
          <w:p w14:paraId="235136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3216" w:type="dxa"/>
            <w:noWrap w:val="0"/>
            <w:vAlign w:val="center"/>
          </w:tcPr>
          <w:p w14:paraId="425829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1250965</w:t>
            </w:r>
          </w:p>
        </w:tc>
        <w:tc>
          <w:tcPr>
            <w:tcW w:w="1800" w:type="dxa"/>
            <w:noWrap w:val="0"/>
            <w:vAlign w:val="center"/>
          </w:tcPr>
          <w:p w14:paraId="30C0D53F">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件</w:t>
            </w:r>
          </w:p>
        </w:tc>
      </w:tr>
      <w:bookmarkEnd w:id="0"/>
    </w:tbl>
    <w:p w14:paraId="5E644D0F">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注：上述数据仅作参考，以实际业务量为准。</w:t>
      </w:r>
    </w:p>
    <w:p w14:paraId="12BBAFFE">
      <w:pPr>
        <w:ind w:firstLine="560" w:firstLineChars="200"/>
        <w:jc w:val="left"/>
        <w:rPr>
          <w:rFonts w:hint="eastAsia" w:ascii="仿宋" w:hAnsi="仿宋" w:eastAsia="仿宋" w:cs="仿宋"/>
          <w:sz w:val="28"/>
          <w:szCs w:val="28"/>
        </w:rPr>
      </w:pPr>
    </w:p>
    <w:p w14:paraId="5EC31ED2">
      <w:pPr>
        <w:spacing w:line="360" w:lineRule="auto"/>
        <w:ind w:firstLine="643" w:firstLineChars="200"/>
        <w:rPr>
          <w:rFonts w:hint="eastAsia" w:ascii="仿宋" w:hAnsi="仿宋" w:eastAsia="仿宋" w:cs="Tahoma"/>
          <w:b/>
          <w:bCs/>
          <w:sz w:val="28"/>
          <w:szCs w:val="28"/>
          <w:shd w:val="clear" w:color="auto" w:fill="FFFFFF"/>
          <w:lang w:val="en-US" w:eastAsia="zh-CN"/>
        </w:rPr>
      </w:pPr>
      <w:r>
        <w:rPr>
          <w:rFonts w:hint="eastAsia" w:ascii="仿宋" w:hAnsi="仿宋" w:eastAsia="仿宋" w:cs="Times New Roman"/>
          <w:b/>
          <w:bCs/>
          <w:kern w:val="0"/>
          <w:sz w:val="32"/>
          <w:szCs w:val="32"/>
          <w:lang w:val="en-US" w:eastAsia="zh-CN"/>
        </w:rPr>
        <w:t>二：</w:t>
      </w:r>
      <w:r>
        <w:rPr>
          <w:rFonts w:hint="eastAsia" w:ascii="仿宋" w:hAnsi="仿宋" w:eastAsia="仿宋" w:cs="Times New Roman"/>
          <w:b/>
          <w:bCs/>
          <w:kern w:val="0"/>
          <w:sz w:val="32"/>
          <w:szCs w:val="32"/>
        </w:rPr>
        <w:t>采购项目</w:t>
      </w:r>
      <w:r>
        <w:rPr>
          <w:rFonts w:hint="eastAsia" w:ascii="仿宋" w:hAnsi="仿宋" w:eastAsia="仿宋" w:cs="Times New Roman"/>
          <w:b/>
          <w:bCs/>
          <w:kern w:val="0"/>
          <w:sz w:val="32"/>
          <w:szCs w:val="32"/>
          <w:lang w:val="en-US" w:eastAsia="zh-CN"/>
        </w:rPr>
        <w:t>服务标准</w:t>
      </w:r>
    </w:p>
    <w:p w14:paraId="170946A3">
      <w:pPr>
        <w:pStyle w:val="5"/>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1、</w:t>
      </w:r>
      <w:r>
        <w:rPr>
          <w:rFonts w:hint="eastAsia" w:ascii="仿宋" w:hAnsi="仿宋" w:eastAsia="仿宋" w:cs="Tahoma"/>
          <w:sz w:val="28"/>
          <w:szCs w:val="28"/>
          <w:shd w:val="clear" w:color="auto" w:fill="FFFFFF"/>
        </w:rPr>
        <w:t>乙方在装卸甲方货物过程中，必须轻拿轻放，禁止直接踩踏货物，作业人员必须穿着软底平跟鞋（禁止穿着硬底鞋）。搬运和堆码药品应当严格按照外包装标示要求规范操作，堆码高度符合包装图示要求，避免损坏药品包装。</w:t>
      </w:r>
    </w:p>
    <w:p w14:paraId="2DCB247D">
      <w:pPr>
        <w:pStyle w:val="5"/>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2、</w:t>
      </w:r>
      <w:r>
        <w:rPr>
          <w:rFonts w:hint="eastAsia" w:ascii="仿宋" w:hAnsi="仿宋" w:eastAsia="仿宋" w:cs="Tahoma"/>
          <w:sz w:val="28"/>
          <w:szCs w:val="28"/>
          <w:shd w:val="clear" w:color="auto" w:fill="FFFFFF"/>
        </w:rPr>
        <w:t>堆放要求：</w:t>
      </w:r>
    </w:p>
    <w:p w14:paraId="305B3B93">
      <w:pPr>
        <w:pStyle w:val="5"/>
        <w:ind w:firstLine="56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（1）货物按批号堆码，不同批号的货物不得混垛。</w:t>
      </w:r>
    </w:p>
    <w:p w14:paraId="1BC2BEF0">
      <w:pPr>
        <w:pStyle w:val="5"/>
        <w:ind w:firstLine="56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w:t>
      </w:r>
      <w:r>
        <w:rPr>
          <w:rFonts w:hint="eastAsia" w:ascii="仿宋" w:hAnsi="仿宋" w:eastAsia="仿宋" w:cs="Tahoma"/>
          <w:sz w:val="28"/>
          <w:szCs w:val="28"/>
          <w:shd w:val="clear" w:color="auto" w:fill="FFFFFF"/>
          <w:lang w:val="en-US" w:eastAsia="zh-CN"/>
        </w:rPr>
        <w:t>2</w:t>
      </w:r>
      <w:r>
        <w:rPr>
          <w:rFonts w:hint="eastAsia" w:ascii="仿宋" w:hAnsi="仿宋" w:eastAsia="仿宋" w:cs="Tahoma"/>
          <w:sz w:val="28"/>
          <w:szCs w:val="28"/>
          <w:shd w:val="clear" w:color="auto" w:fill="FFFFFF"/>
        </w:rPr>
        <w:t xml:space="preserve">）个别怕压品种堆码高度严格按包装图示要求，避免损坏药品包装。 </w:t>
      </w:r>
    </w:p>
    <w:p w14:paraId="43419F9A">
      <w:pPr>
        <w:pStyle w:val="5"/>
        <w:ind w:firstLine="56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3、</w:t>
      </w:r>
      <w:r>
        <w:rPr>
          <w:rFonts w:hint="eastAsia" w:ascii="仿宋" w:hAnsi="仿宋" w:eastAsia="仿宋" w:cs="Tahoma"/>
          <w:sz w:val="28"/>
          <w:szCs w:val="28"/>
          <w:shd w:val="clear" w:color="auto" w:fill="FFFFFF"/>
        </w:rPr>
        <w:t>易碎物品装卸要求：凡产品包装上标明易碎的，乙方在装卸此类货物时必须轻拿轻放，严格按箭头方向操作装卸，且搬运货物过程中必须保持水平，堆放时货物有底托面须缓缓接触平整地面或水平平面物体且平衡承载重力；乙方装卸时无论任何特殊情况都严禁直接或间接踩踏货物。</w:t>
      </w:r>
    </w:p>
    <w:p w14:paraId="342AAF7C">
      <w:pPr>
        <w:pStyle w:val="5"/>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4、</w:t>
      </w:r>
      <w:r>
        <w:rPr>
          <w:rFonts w:hint="eastAsia" w:ascii="仿宋" w:hAnsi="仿宋" w:eastAsia="仿宋" w:cs="Tahoma"/>
          <w:sz w:val="28"/>
          <w:szCs w:val="28"/>
          <w:shd w:val="clear" w:color="auto" w:fill="FFFFFF"/>
        </w:rPr>
        <w:t>乙方在装卸过程中如果损坏货物必须无条件赔偿（含材料费、鉴定费、维修费等），货物鉴定具体以甲方质量管理部门鉴定结果为准，赔偿价格由甲乙双方共同确认，赔偿款项从装卸费中扣除，若装卸费用不足以赔偿，乙方须在三天内将赔偿款项付给甲方。若因乙方装卸损坏导致甲方货物报废，则由乙方按甲方货物成本价格赔偿给甲方，货物鉴定具体以甲方质量管理部门鉴定结果为准。</w:t>
      </w:r>
    </w:p>
    <w:p w14:paraId="28FBDEB0">
      <w:pPr>
        <w:pStyle w:val="5"/>
        <w:ind w:firstLine="56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5、</w:t>
      </w:r>
      <w:r>
        <w:rPr>
          <w:rFonts w:hint="eastAsia" w:ascii="仿宋" w:hAnsi="仿宋" w:eastAsia="仿宋" w:cs="Tahoma"/>
          <w:sz w:val="28"/>
          <w:szCs w:val="28"/>
          <w:shd w:val="clear" w:color="auto" w:fill="FFFFFF"/>
        </w:rPr>
        <w:t>乙方应配置充足的装卸人员负责对甲方的货物进行及时装卸，如因人员不够导致影响甲方货物装卸效率的，则甲方按本合同考核条款对乙方进行考核及处罚。同时，如因乙方人员不够而导致甲方货物不能正常出入库的，甲方可另请工人，其费用从乙方的装卸费中扣除。</w:t>
      </w:r>
    </w:p>
    <w:p w14:paraId="2FA0943A">
      <w:pPr>
        <w:pStyle w:val="5"/>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6、</w:t>
      </w:r>
      <w:r>
        <w:rPr>
          <w:rFonts w:hint="eastAsia" w:ascii="仿宋" w:hAnsi="仿宋" w:eastAsia="仿宋" w:cs="Tahoma"/>
          <w:sz w:val="28"/>
          <w:szCs w:val="28"/>
          <w:shd w:val="clear" w:color="auto" w:fill="FFFFFF"/>
        </w:rPr>
        <w:t>乙方提供每周七天，每天二十四小时货物进出仓装卸服务。如晚上需装卸货物，乙方人员必须随叫随到。</w:t>
      </w:r>
    </w:p>
    <w:p w14:paraId="67D2CCA9">
      <w:pPr>
        <w:pStyle w:val="5"/>
        <w:ind w:firstLine="56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lang w:val="en-US" w:eastAsia="zh-CN"/>
        </w:rPr>
        <w:t>7、</w:t>
      </w:r>
      <w:r>
        <w:rPr>
          <w:rFonts w:hint="eastAsia" w:ascii="仿宋" w:hAnsi="仿宋" w:eastAsia="仿宋" w:cs="Tahoma"/>
          <w:sz w:val="28"/>
          <w:szCs w:val="28"/>
          <w:shd w:val="clear" w:color="auto" w:fill="FFFFFF"/>
        </w:rPr>
        <w:t>乙方有责任按照甲方的要求将货物搬运到指定地点，按品名、规格、型号、分开，并把包装标有品名、规格、型号、数量的一面同方向堆码整齐，协助甲方仓管员（客户）清点数量；在送货搬运时有义务协助客户清点货物及质量检查。</w:t>
      </w:r>
      <w:r>
        <w:rPr>
          <w:rFonts w:hint="eastAsia" w:ascii="仿宋" w:hAnsi="仿宋" w:eastAsia="仿宋" w:cs="Tahoma"/>
          <w:sz w:val="28"/>
          <w:szCs w:val="28"/>
          <w:shd w:val="clear" w:color="auto" w:fill="FFFFFF"/>
          <w:lang w:eastAsia="zh-CN"/>
        </w:rPr>
        <w:t>大输液、念慈菴、腹透等大量到货品种卸完货后必须按照库区摆放要求拉货到指定货位，以减轻收货区库位紧张的压力。</w:t>
      </w:r>
    </w:p>
    <w:p w14:paraId="24898768">
      <w:pPr>
        <w:pStyle w:val="5"/>
        <w:ind w:firstLine="560"/>
        <w:rPr>
          <w:rFonts w:hint="eastAsia" w:ascii="仿宋" w:hAnsi="仿宋" w:eastAsia="仿宋" w:cs="Tahoma"/>
          <w:sz w:val="28"/>
          <w:szCs w:val="28"/>
          <w:shd w:val="clear" w:color="auto" w:fill="FFFFFF"/>
          <w:lang w:eastAsia="zh-CN"/>
        </w:rPr>
      </w:pPr>
      <w:r>
        <w:rPr>
          <w:rFonts w:hint="eastAsia" w:ascii="仿宋" w:hAnsi="仿宋" w:eastAsia="仿宋" w:cs="Tahoma"/>
          <w:sz w:val="28"/>
          <w:szCs w:val="28"/>
          <w:shd w:val="clear" w:color="auto" w:fill="FFFFFF"/>
          <w:lang w:val="en-US" w:eastAsia="zh-CN"/>
        </w:rPr>
        <w:t>8、</w:t>
      </w:r>
      <w:r>
        <w:rPr>
          <w:rFonts w:hint="eastAsia" w:ascii="仿宋" w:hAnsi="仿宋" w:eastAsia="仿宋" w:cs="Tahoma"/>
          <w:sz w:val="28"/>
          <w:szCs w:val="28"/>
          <w:shd w:val="clear" w:color="auto" w:fill="FFFFFF"/>
        </w:rPr>
        <w:t>乙方有义务为甲方仓库环境做好维护工作（含库区和周边）。</w:t>
      </w:r>
      <w:r>
        <w:rPr>
          <w:rFonts w:hint="eastAsia" w:ascii="仿宋" w:hAnsi="仿宋" w:eastAsia="仿宋" w:cs="Tahoma"/>
          <w:sz w:val="28"/>
          <w:szCs w:val="28"/>
          <w:shd w:val="clear" w:color="auto" w:fill="FFFFFF"/>
          <w:lang w:eastAsia="zh-CN"/>
        </w:rPr>
        <w:t>做好卸货区域托盘整理和卫生清洁工作。</w:t>
      </w:r>
    </w:p>
    <w:p w14:paraId="64C8FB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baseline"/>
        <w:rPr>
          <w:rFonts w:hint="eastAsia" w:ascii="仿宋" w:hAnsi="仿宋" w:eastAsia="仿宋"/>
          <w:b/>
          <w:sz w:val="44"/>
          <w:szCs w:val="44"/>
        </w:rPr>
      </w:pPr>
      <w:r>
        <w:rPr>
          <w:rFonts w:hint="eastAsia" w:ascii="仿宋" w:hAnsi="仿宋" w:eastAsia="仿宋" w:cs="Tahoma"/>
          <w:kern w:val="2"/>
          <w:sz w:val="28"/>
          <w:szCs w:val="28"/>
          <w:shd w:val="clear" w:color="auto" w:fill="FFFFFF"/>
          <w:lang w:val="en-US" w:eastAsia="zh-CN" w:bidi="ar-SA"/>
        </w:rPr>
        <w:t>9、上岗人员必须购买意外商业保险，须有健康体检合格证明。如发生安全事故，自行负责处理解决。</w:t>
      </w:r>
    </w:p>
    <w:p w14:paraId="2833915F">
      <w:pPr>
        <w:pStyle w:val="5"/>
        <w:ind w:firstLine="560"/>
        <w:rPr>
          <w:rFonts w:hint="eastAsia" w:ascii="仿宋" w:hAnsi="仿宋" w:eastAsia="仿宋" w:cs="Tahoma"/>
          <w:sz w:val="28"/>
          <w:szCs w:val="28"/>
          <w:shd w:val="clear" w:color="auto" w:fill="FFFFFF"/>
          <w:lang w:eastAsia="zh-CN"/>
        </w:rPr>
      </w:pPr>
    </w:p>
    <w:p w14:paraId="64C24931">
      <w:pPr>
        <w:widowControl/>
        <w:jc w:val="left"/>
        <w:rPr>
          <w:rFonts w:hint="eastAsia" w:ascii="仿宋" w:hAnsi="仿宋" w:eastAsia="仿宋" w:cs="Times New Roman"/>
          <w:b/>
          <w:sz w:val="28"/>
          <w:szCs w:val="28"/>
          <w:lang w:val="en-US" w:eastAsia="zh-CN"/>
        </w:rPr>
      </w:pPr>
    </w:p>
    <w:p w14:paraId="755ED45B">
      <w:pPr>
        <w:adjustRightInd w:val="0"/>
        <w:spacing w:after="312" w:afterLines="100"/>
        <w:rPr>
          <w:rFonts w:hint="eastAsia" w:ascii="仿宋" w:hAnsi="仿宋" w:eastAsia="仿宋"/>
          <w:b/>
          <w:sz w:val="44"/>
          <w:szCs w:val="44"/>
        </w:rPr>
      </w:pPr>
    </w:p>
    <w:p w14:paraId="218FE146">
      <w:pPr>
        <w:adjustRightInd w:val="0"/>
        <w:spacing w:after="312" w:afterLines="100"/>
        <w:rPr>
          <w:rFonts w:hint="eastAsia" w:ascii="仿宋" w:hAnsi="仿宋" w:eastAsia="仿宋"/>
          <w:b/>
          <w:sz w:val="44"/>
          <w:szCs w:val="44"/>
        </w:rPr>
      </w:pPr>
    </w:p>
    <w:p w14:paraId="56F6E406">
      <w:pPr>
        <w:adjustRightInd w:val="0"/>
        <w:spacing w:after="312" w:afterLines="100"/>
        <w:rPr>
          <w:rFonts w:hint="eastAsia" w:ascii="仿宋" w:hAnsi="仿宋" w:eastAsia="仿宋"/>
          <w:b/>
          <w:sz w:val="44"/>
          <w:szCs w:val="44"/>
        </w:rPr>
      </w:pPr>
    </w:p>
    <w:p w14:paraId="3CEAFB22">
      <w:pPr>
        <w:adjustRightInd w:val="0"/>
        <w:spacing w:after="312" w:afterLines="100"/>
        <w:rPr>
          <w:rFonts w:hint="eastAsia" w:ascii="仿宋" w:hAnsi="仿宋" w:eastAsia="仿宋"/>
          <w:b/>
          <w:sz w:val="44"/>
          <w:szCs w:val="44"/>
        </w:rPr>
      </w:pPr>
    </w:p>
    <w:p w14:paraId="52C312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jAwOWEwYjU5ODZlMzUyMDE0YzIzYTgzNWM2NjUifQ=="/>
  </w:docVars>
  <w:rsids>
    <w:rsidRoot w:val="2D1348B7"/>
    <w:rsid w:val="0B5239AF"/>
    <w:rsid w:val="27D51569"/>
    <w:rsid w:val="2B046B95"/>
    <w:rsid w:val="2D1348B7"/>
    <w:rsid w:val="5106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1038</Characters>
  <Lines>0</Lines>
  <Paragraphs>0</Paragraphs>
  <TotalTime>1</TotalTime>
  <ScaleCrop>false</ScaleCrop>
  <LinksUpToDate>false</LinksUpToDate>
  <CharactersWithSpaces>1039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2024-11-20T06:20:00Z</dcterms:created>
  <dc:creator>宁英物-胡</dc:creator>
  <cp:lastModifiedBy>宁英物-胡</cp:lastModifiedBy>
  <dcterms:modified xsi:type="dcterms:W3CDTF">2024-12-05T09:18:53Z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F9E3D8BB94574083906B00826C97C1CF_11</vt:lpwstr>
  </property>
</Properties>
</file>