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80CC" w14:textId="77777777" w:rsidR="00A9268C" w:rsidRDefault="00A9268C" w:rsidP="00A9268C">
      <w:pPr>
        <w:spacing w:afterLines="100" w:after="312" w:line="360" w:lineRule="auto"/>
        <w:rPr>
          <w:rFonts w:ascii="仿宋" w:eastAsia="仿宋" w:hAnsi="仿宋" w:hint="eastAsia"/>
          <w:b/>
          <w:bCs/>
          <w:kern w:val="0"/>
          <w:sz w:val="32"/>
          <w:szCs w:val="32"/>
        </w:rPr>
      </w:pPr>
      <w:r>
        <w:rPr>
          <w:rFonts w:ascii="仿宋" w:eastAsia="仿宋" w:hAnsi="仿宋" w:hint="eastAsia"/>
          <w:b/>
          <w:bCs/>
          <w:kern w:val="0"/>
          <w:sz w:val="32"/>
          <w:szCs w:val="32"/>
        </w:rPr>
        <w:t>附件一：</w:t>
      </w:r>
      <w:r>
        <w:rPr>
          <w:rFonts w:ascii="仿宋" w:eastAsia="仿宋" w:hAnsi="仿宋" w:hint="eastAsia"/>
          <w:b/>
          <w:bCs/>
          <w:sz w:val="32"/>
          <w:szCs w:val="32"/>
        </w:rPr>
        <w:t>采购项目需求</w:t>
      </w:r>
    </w:p>
    <w:p w14:paraId="5624F4B7" w14:textId="77777777" w:rsidR="00A9268C" w:rsidRDefault="00A9268C" w:rsidP="00A9268C">
      <w:pPr>
        <w:snapToGrid w:val="0"/>
        <w:spacing w:line="360" w:lineRule="auto"/>
        <w:ind w:firstLineChars="200" w:firstLine="562"/>
        <w:rPr>
          <w:rFonts w:ascii="仿宋" w:eastAsia="仿宋" w:hAnsi="仿宋" w:hint="eastAsia"/>
          <w:b/>
          <w:kern w:val="0"/>
          <w:sz w:val="28"/>
          <w:szCs w:val="28"/>
        </w:rPr>
      </w:pPr>
      <w:r>
        <w:rPr>
          <w:rFonts w:ascii="仿宋" w:eastAsia="仿宋" w:hAnsi="仿宋" w:hint="eastAsia"/>
          <w:b/>
          <w:kern w:val="0"/>
          <w:sz w:val="28"/>
          <w:szCs w:val="28"/>
        </w:rPr>
        <w:t>一、总体要求</w:t>
      </w:r>
    </w:p>
    <w:p w14:paraId="62CCEBD1" w14:textId="77777777" w:rsidR="00A9268C" w:rsidRDefault="00A9268C" w:rsidP="00A9268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本次询价的项目为高速彩色打印机租赁采购项目</w:t>
      </w:r>
      <w:proofErr w:type="gramStart"/>
      <w:r>
        <w:rPr>
          <w:rFonts w:ascii="仿宋" w:eastAsia="仿宋" w:hAnsi="仿宋" w:hint="eastAsia"/>
          <w:kern w:val="0"/>
          <w:sz w:val="28"/>
          <w:szCs w:val="28"/>
        </w:rPr>
        <w:t>项目</w:t>
      </w:r>
      <w:proofErr w:type="gramEnd"/>
      <w:r>
        <w:rPr>
          <w:rFonts w:ascii="仿宋" w:eastAsia="仿宋" w:hAnsi="仿宋" w:hint="eastAsia"/>
          <w:kern w:val="0"/>
          <w:sz w:val="28"/>
          <w:szCs w:val="28"/>
        </w:rPr>
        <w:t>，包括：供货、运输、租赁期内的供应以及相关技术服务等内容、保证达到验收标准要求等全部责任、风险和义务。</w:t>
      </w:r>
    </w:p>
    <w:p w14:paraId="72F38C30" w14:textId="008056FD" w:rsidR="00A9268C" w:rsidRPr="00A9268C" w:rsidRDefault="00A9268C" w:rsidP="00A9268C">
      <w:pPr>
        <w:spacing w:line="360" w:lineRule="auto"/>
        <w:ind w:firstLineChars="200" w:firstLine="562"/>
        <w:rPr>
          <w:rFonts w:ascii="仿宋" w:eastAsia="仿宋" w:hAnsi="仿宋" w:hint="eastAsia"/>
          <w:b/>
          <w:bCs/>
          <w:sz w:val="28"/>
          <w:szCs w:val="28"/>
        </w:rPr>
      </w:pPr>
      <w:r w:rsidRPr="00A9268C">
        <w:rPr>
          <w:rFonts w:ascii="仿宋" w:eastAsia="仿宋" w:hAnsi="仿宋" w:hint="eastAsia"/>
          <w:b/>
          <w:bCs/>
          <w:kern w:val="0"/>
          <w:sz w:val="28"/>
          <w:szCs w:val="28"/>
        </w:rPr>
        <w:t>二、项目要求</w:t>
      </w:r>
    </w:p>
    <w:p w14:paraId="6A7F9ADF" w14:textId="210E85C3" w:rsidR="00A9268C" w:rsidRDefault="00A9268C" w:rsidP="00A9268C">
      <w:pPr>
        <w:ind w:firstLineChars="200" w:firstLine="560"/>
        <w:rPr>
          <w:rFonts w:ascii="仿宋" w:eastAsia="仿宋" w:hAnsi="仿宋" w:hint="eastAsia"/>
          <w:kern w:val="0"/>
          <w:sz w:val="28"/>
          <w:szCs w:val="28"/>
        </w:rPr>
      </w:pPr>
      <w:r>
        <w:rPr>
          <w:rFonts w:ascii="宋体" w:eastAsia="仿宋" w:hAnsi="宋体" w:hint="eastAsia"/>
          <w:sz w:val="28"/>
          <w:szCs w:val="28"/>
        </w:rPr>
        <w:t>1.</w:t>
      </w:r>
      <w:r>
        <w:rPr>
          <w:rFonts w:ascii="仿宋" w:eastAsia="仿宋" w:hAnsi="仿宋" w:hint="eastAsia"/>
          <w:kern w:val="0"/>
          <w:sz w:val="28"/>
          <w:szCs w:val="28"/>
        </w:rPr>
        <w:t>需求清单</w:t>
      </w:r>
    </w:p>
    <w:tbl>
      <w:tblPr>
        <w:tblStyle w:val="ae"/>
        <w:tblW w:w="8389" w:type="dxa"/>
        <w:tblInd w:w="131" w:type="dxa"/>
        <w:tblLook w:val="04A0" w:firstRow="1" w:lastRow="0" w:firstColumn="1" w:lastColumn="0" w:noHBand="0" w:noVBand="1"/>
      </w:tblPr>
      <w:tblGrid>
        <w:gridCol w:w="747"/>
        <w:gridCol w:w="1347"/>
        <w:gridCol w:w="2139"/>
        <w:gridCol w:w="3064"/>
        <w:gridCol w:w="1092"/>
      </w:tblGrid>
      <w:tr w:rsidR="00A9268C" w14:paraId="59483698" w14:textId="77777777" w:rsidTr="00883FCA">
        <w:tc>
          <w:tcPr>
            <w:tcW w:w="747" w:type="dxa"/>
            <w:vAlign w:val="center"/>
          </w:tcPr>
          <w:p w14:paraId="3C655712" w14:textId="77777777" w:rsidR="00A9268C" w:rsidRDefault="00A9268C" w:rsidP="00883FCA">
            <w:pPr>
              <w:jc w:val="left"/>
              <w:rPr>
                <w:rFonts w:ascii="仿宋" w:eastAsia="仿宋" w:hAnsi="仿宋" w:cs="仿宋" w:hint="eastAsia"/>
                <w:b/>
                <w:bCs/>
                <w:sz w:val="24"/>
                <w:szCs w:val="24"/>
              </w:rPr>
            </w:pPr>
            <w:r>
              <w:rPr>
                <w:rFonts w:ascii="仿宋" w:eastAsia="仿宋" w:hAnsi="仿宋" w:cs="仿宋" w:hint="eastAsia"/>
                <w:b/>
                <w:bCs/>
                <w:sz w:val="24"/>
                <w:szCs w:val="24"/>
              </w:rPr>
              <w:t>序号</w:t>
            </w:r>
          </w:p>
        </w:tc>
        <w:tc>
          <w:tcPr>
            <w:tcW w:w="1347" w:type="dxa"/>
            <w:vAlign w:val="center"/>
          </w:tcPr>
          <w:p w14:paraId="16CA2343" w14:textId="77777777" w:rsidR="00A9268C" w:rsidRDefault="00A9268C" w:rsidP="00883FCA">
            <w:pPr>
              <w:jc w:val="left"/>
              <w:rPr>
                <w:rFonts w:ascii="仿宋" w:eastAsia="仿宋" w:hAnsi="仿宋" w:cs="仿宋" w:hint="eastAsia"/>
                <w:b/>
                <w:bCs/>
                <w:sz w:val="24"/>
                <w:szCs w:val="24"/>
              </w:rPr>
            </w:pPr>
            <w:r>
              <w:rPr>
                <w:rFonts w:ascii="仿宋" w:eastAsia="仿宋" w:hAnsi="仿宋" w:cs="仿宋" w:hint="eastAsia"/>
                <w:b/>
                <w:bCs/>
                <w:sz w:val="24"/>
                <w:szCs w:val="24"/>
              </w:rPr>
              <w:t>品名</w:t>
            </w:r>
          </w:p>
        </w:tc>
        <w:tc>
          <w:tcPr>
            <w:tcW w:w="2139" w:type="dxa"/>
            <w:vAlign w:val="center"/>
          </w:tcPr>
          <w:p w14:paraId="63B76D05" w14:textId="77777777" w:rsidR="00A9268C" w:rsidRDefault="00A9268C" w:rsidP="00883FCA">
            <w:pPr>
              <w:jc w:val="left"/>
              <w:rPr>
                <w:rFonts w:ascii="仿宋" w:eastAsia="仿宋" w:hAnsi="仿宋" w:cs="仿宋" w:hint="eastAsia"/>
                <w:b/>
                <w:bCs/>
                <w:sz w:val="24"/>
                <w:szCs w:val="24"/>
              </w:rPr>
            </w:pPr>
            <w:r>
              <w:rPr>
                <w:rFonts w:ascii="仿宋" w:eastAsia="仿宋" w:hAnsi="仿宋" w:cs="仿宋" w:hint="eastAsia"/>
                <w:b/>
                <w:bCs/>
                <w:sz w:val="24"/>
                <w:szCs w:val="24"/>
              </w:rPr>
              <w:t>预计年使用量（万张纸，原稿文件为彩色图片）</w:t>
            </w:r>
          </w:p>
        </w:tc>
        <w:tc>
          <w:tcPr>
            <w:tcW w:w="3064" w:type="dxa"/>
            <w:vAlign w:val="center"/>
          </w:tcPr>
          <w:p w14:paraId="0EDE550D" w14:textId="77777777" w:rsidR="00A9268C" w:rsidRDefault="00A9268C" w:rsidP="00883FCA">
            <w:pPr>
              <w:jc w:val="left"/>
              <w:rPr>
                <w:rFonts w:ascii="仿宋" w:eastAsia="仿宋" w:hAnsi="仿宋" w:cs="仿宋" w:hint="eastAsia"/>
                <w:b/>
                <w:bCs/>
                <w:sz w:val="24"/>
                <w:szCs w:val="24"/>
              </w:rPr>
            </w:pPr>
            <w:r>
              <w:rPr>
                <w:rFonts w:ascii="仿宋" w:eastAsia="仿宋" w:hAnsi="仿宋" w:cs="仿宋" w:hint="eastAsia"/>
                <w:b/>
                <w:bCs/>
                <w:sz w:val="24"/>
                <w:szCs w:val="24"/>
              </w:rPr>
              <w:t>配置及功能</w:t>
            </w:r>
          </w:p>
        </w:tc>
        <w:tc>
          <w:tcPr>
            <w:tcW w:w="1092" w:type="dxa"/>
            <w:vAlign w:val="center"/>
          </w:tcPr>
          <w:p w14:paraId="02718D59" w14:textId="77777777" w:rsidR="00A9268C" w:rsidRDefault="00A9268C" w:rsidP="00883FCA">
            <w:pPr>
              <w:jc w:val="left"/>
              <w:rPr>
                <w:rFonts w:ascii="仿宋" w:eastAsia="仿宋" w:hAnsi="仿宋" w:cs="仿宋" w:hint="eastAsia"/>
                <w:b/>
                <w:bCs/>
                <w:sz w:val="24"/>
                <w:szCs w:val="24"/>
              </w:rPr>
            </w:pPr>
            <w:r>
              <w:rPr>
                <w:rFonts w:ascii="仿宋" w:eastAsia="仿宋" w:hAnsi="仿宋" w:cs="仿宋" w:hint="eastAsia"/>
                <w:b/>
                <w:bCs/>
                <w:sz w:val="24"/>
                <w:szCs w:val="24"/>
              </w:rPr>
              <w:t>要求设备数量（台）</w:t>
            </w:r>
          </w:p>
        </w:tc>
      </w:tr>
      <w:tr w:rsidR="00A9268C" w14:paraId="6E1009A6" w14:textId="77777777" w:rsidTr="00883FCA">
        <w:tc>
          <w:tcPr>
            <w:tcW w:w="747" w:type="dxa"/>
            <w:vAlign w:val="center"/>
          </w:tcPr>
          <w:p w14:paraId="426345F4" w14:textId="77777777" w:rsidR="00A9268C" w:rsidRDefault="00A9268C" w:rsidP="00883FCA">
            <w:pPr>
              <w:jc w:val="left"/>
              <w:rPr>
                <w:rFonts w:ascii="仿宋" w:eastAsia="仿宋" w:hAnsi="仿宋" w:cs="仿宋" w:hint="eastAsia"/>
                <w:sz w:val="24"/>
                <w:szCs w:val="24"/>
              </w:rPr>
            </w:pPr>
            <w:r>
              <w:rPr>
                <w:rFonts w:ascii="仿宋" w:eastAsia="仿宋" w:hAnsi="仿宋" w:cs="仿宋" w:hint="eastAsia"/>
                <w:sz w:val="24"/>
                <w:szCs w:val="24"/>
              </w:rPr>
              <w:t>1</w:t>
            </w:r>
          </w:p>
        </w:tc>
        <w:tc>
          <w:tcPr>
            <w:tcW w:w="1347" w:type="dxa"/>
            <w:vAlign w:val="center"/>
          </w:tcPr>
          <w:p w14:paraId="757F7F39" w14:textId="77777777" w:rsidR="00A9268C" w:rsidRDefault="00A9268C" w:rsidP="00883FCA">
            <w:pPr>
              <w:jc w:val="left"/>
              <w:rPr>
                <w:rFonts w:ascii="仿宋" w:eastAsia="仿宋" w:hAnsi="仿宋" w:cs="仿宋" w:hint="eastAsia"/>
                <w:sz w:val="24"/>
                <w:szCs w:val="24"/>
              </w:rPr>
            </w:pPr>
            <w:r>
              <w:rPr>
                <w:rFonts w:ascii="仿宋" w:eastAsia="仿宋" w:hAnsi="仿宋" w:cs="仿宋" w:hint="eastAsia"/>
                <w:sz w:val="24"/>
                <w:szCs w:val="24"/>
              </w:rPr>
              <w:t>高速彩色打印机</w:t>
            </w:r>
          </w:p>
        </w:tc>
        <w:tc>
          <w:tcPr>
            <w:tcW w:w="2139" w:type="dxa"/>
            <w:vAlign w:val="center"/>
          </w:tcPr>
          <w:p w14:paraId="3740A8E4" w14:textId="77777777" w:rsidR="00A9268C" w:rsidRDefault="00A9268C" w:rsidP="00883FCA">
            <w:pPr>
              <w:jc w:val="left"/>
              <w:rPr>
                <w:rFonts w:ascii="仿宋" w:eastAsia="仿宋" w:hAnsi="仿宋" w:cs="仿宋" w:hint="eastAsia"/>
                <w:sz w:val="24"/>
              </w:rPr>
            </w:pPr>
            <w:r>
              <w:rPr>
                <w:rFonts w:ascii="仿宋" w:eastAsia="仿宋" w:hAnsi="仿宋" w:cs="仿宋" w:hint="eastAsia"/>
                <w:sz w:val="24"/>
              </w:rPr>
              <w:t>906</w:t>
            </w:r>
          </w:p>
        </w:tc>
        <w:tc>
          <w:tcPr>
            <w:tcW w:w="3064" w:type="dxa"/>
            <w:vAlign w:val="center"/>
          </w:tcPr>
          <w:p w14:paraId="469BFDFB" w14:textId="77777777" w:rsidR="00A9268C" w:rsidRDefault="00A9268C" w:rsidP="00883FCA">
            <w:pPr>
              <w:jc w:val="left"/>
              <w:rPr>
                <w:rFonts w:ascii="仿宋" w:eastAsia="仿宋" w:hAnsi="仿宋" w:cs="仿宋" w:hint="eastAsia"/>
                <w:sz w:val="24"/>
                <w:szCs w:val="24"/>
              </w:rPr>
            </w:pPr>
            <w:proofErr w:type="gramStart"/>
            <w:r>
              <w:rPr>
                <w:rFonts w:ascii="仿宋" w:eastAsia="仿宋" w:hAnsi="仿宋" w:cs="仿宋" w:hint="eastAsia"/>
                <w:sz w:val="24"/>
                <w:szCs w:val="24"/>
              </w:rPr>
              <w:t>输稿器</w:t>
            </w:r>
            <w:proofErr w:type="gramEnd"/>
            <w:r>
              <w:rPr>
                <w:rFonts w:ascii="仿宋" w:eastAsia="仿宋" w:hAnsi="仿宋" w:cs="仿宋" w:hint="eastAsia"/>
                <w:sz w:val="24"/>
                <w:szCs w:val="24"/>
              </w:rPr>
              <w:t>，双面器。</w:t>
            </w:r>
          </w:p>
          <w:p w14:paraId="696B6723" w14:textId="77777777" w:rsidR="00A9268C" w:rsidRDefault="00A9268C" w:rsidP="00883FCA">
            <w:pPr>
              <w:jc w:val="left"/>
              <w:rPr>
                <w:rFonts w:ascii="仿宋" w:eastAsia="仿宋" w:hAnsi="仿宋" w:cs="仿宋" w:hint="eastAsia"/>
                <w:sz w:val="24"/>
                <w:szCs w:val="24"/>
              </w:rPr>
            </w:pPr>
            <w:r>
              <w:rPr>
                <w:rFonts w:ascii="仿宋" w:eastAsia="仿宋" w:hAnsi="仿宋" w:cs="仿宋" w:hint="eastAsia"/>
                <w:sz w:val="24"/>
                <w:szCs w:val="24"/>
              </w:rPr>
              <w:t>印刷速度：</w:t>
            </w:r>
          </w:p>
          <w:p w14:paraId="5860AB90" w14:textId="77777777" w:rsidR="00A9268C" w:rsidRDefault="00A9268C" w:rsidP="00883FCA">
            <w:pPr>
              <w:jc w:val="left"/>
              <w:rPr>
                <w:rFonts w:ascii="仿宋" w:eastAsia="仿宋" w:hAnsi="仿宋" w:cs="仿宋" w:hint="eastAsia"/>
                <w:sz w:val="24"/>
                <w:szCs w:val="24"/>
              </w:rPr>
            </w:pPr>
            <w:r>
              <w:rPr>
                <w:rFonts w:ascii="仿宋" w:eastAsia="仿宋" w:hAnsi="仿宋" w:cs="仿宋" w:hint="eastAsia"/>
                <w:sz w:val="24"/>
                <w:szCs w:val="24"/>
              </w:rPr>
              <w:t>A4横，单面 120面/分钟。</w:t>
            </w:r>
          </w:p>
          <w:p w14:paraId="0FA2AB33" w14:textId="77777777" w:rsidR="00A9268C" w:rsidRDefault="00A9268C" w:rsidP="00883FCA">
            <w:pPr>
              <w:jc w:val="left"/>
              <w:rPr>
                <w:rFonts w:ascii="仿宋" w:eastAsia="仿宋" w:hAnsi="仿宋" w:cs="仿宋" w:hint="eastAsia"/>
                <w:sz w:val="24"/>
                <w:szCs w:val="24"/>
              </w:rPr>
            </w:pPr>
            <w:r>
              <w:rPr>
                <w:rFonts w:ascii="仿宋" w:eastAsia="仿宋" w:hAnsi="仿宋" w:cs="仿宋" w:hint="eastAsia"/>
                <w:sz w:val="24"/>
                <w:szCs w:val="24"/>
              </w:rPr>
              <w:t>支持A3、A4、A5纸打印</w:t>
            </w:r>
          </w:p>
        </w:tc>
        <w:tc>
          <w:tcPr>
            <w:tcW w:w="1092" w:type="dxa"/>
            <w:vAlign w:val="center"/>
          </w:tcPr>
          <w:p w14:paraId="6E8E8EFA" w14:textId="77777777" w:rsidR="00A9268C" w:rsidRDefault="00A9268C" w:rsidP="00883FCA">
            <w:pPr>
              <w:jc w:val="left"/>
              <w:rPr>
                <w:rFonts w:ascii="仿宋" w:eastAsia="仿宋" w:hAnsi="仿宋" w:cs="仿宋" w:hint="eastAsia"/>
                <w:sz w:val="24"/>
                <w:szCs w:val="24"/>
              </w:rPr>
            </w:pPr>
            <w:r>
              <w:rPr>
                <w:rFonts w:ascii="仿宋" w:eastAsia="仿宋" w:hAnsi="仿宋" w:cs="仿宋" w:hint="eastAsia"/>
                <w:sz w:val="24"/>
                <w:szCs w:val="24"/>
              </w:rPr>
              <w:t>6台</w:t>
            </w:r>
          </w:p>
        </w:tc>
      </w:tr>
    </w:tbl>
    <w:p w14:paraId="784F16D1" w14:textId="46368FED" w:rsidR="00A9268C" w:rsidRDefault="00A9268C" w:rsidP="00A9268C">
      <w:pPr>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hint="eastAsia"/>
          <w:sz w:val="28"/>
          <w:szCs w:val="28"/>
        </w:rPr>
        <w:t>技术、服务要求</w:t>
      </w:r>
    </w:p>
    <w:p w14:paraId="0D2B5753" w14:textId="4DA595ED" w:rsidR="00A9268C" w:rsidRPr="00A9268C" w:rsidRDefault="00A9268C" w:rsidP="00A9268C">
      <w:pPr>
        <w:pStyle w:val="a9"/>
        <w:numPr>
          <w:ilvl w:val="0"/>
          <w:numId w:val="1"/>
        </w:numPr>
        <w:rPr>
          <w:rFonts w:ascii="仿宋" w:eastAsia="仿宋" w:hAnsi="仿宋" w:hint="eastAsia"/>
          <w:kern w:val="0"/>
          <w:sz w:val="28"/>
          <w:szCs w:val="28"/>
        </w:rPr>
      </w:pPr>
      <w:r w:rsidRPr="00A9268C">
        <w:rPr>
          <w:rFonts w:ascii="仿宋" w:eastAsia="仿宋" w:hAnsi="仿宋" w:hint="eastAsia"/>
          <w:kern w:val="0"/>
          <w:sz w:val="28"/>
          <w:szCs w:val="28"/>
        </w:rPr>
        <w:t>成交人应免费为采购人提供设备的保养、维修及技术服务咨询等服务。该服务</w:t>
      </w:r>
      <w:proofErr w:type="gramStart"/>
      <w:r w:rsidRPr="00A9268C">
        <w:rPr>
          <w:rFonts w:ascii="仿宋" w:eastAsia="仿宋" w:hAnsi="仿宋" w:hint="eastAsia"/>
          <w:kern w:val="0"/>
          <w:sz w:val="28"/>
          <w:szCs w:val="28"/>
        </w:rPr>
        <w:t>由成交人</w:t>
      </w:r>
      <w:proofErr w:type="gramEnd"/>
      <w:r w:rsidRPr="00A9268C">
        <w:rPr>
          <w:rFonts w:ascii="仿宋" w:eastAsia="仿宋" w:hAnsi="仿宋" w:hint="eastAsia"/>
          <w:kern w:val="0"/>
          <w:sz w:val="28"/>
          <w:szCs w:val="28"/>
        </w:rPr>
        <w:t>的技术人员或其授权的服务提供方合格技术人员（统称“设备技术人员”）免费向采购人提供。成交人免费向采购人提供维护设备正常运作所需墨盒等消耗品、必要的全部零部件等。</w:t>
      </w:r>
    </w:p>
    <w:p w14:paraId="52C1C752"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成交人应每月</w:t>
      </w:r>
      <w:proofErr w:type="gramStart"/>
      <w:r>
        <w:rPr>
          <w:rFonts w:ascii="仿宋" w:eastAsia="仿宋" w:hAnsi="仿宋" w:hint="eastAsia"/>
          <w:kern w:val="0"/>
          <w:sz w:val="28"/>
          <w:szCs w:val="28"/>
        </w:rPr>
        <w:t>派设备</w:t>
      </w:r>
      <w:proofErr w:type="gramEnd"/>
      <w:r>
        <w:rPr>
          <w:rFonts w:ascii="仿宋" w:eastAsia="仿宋" w:hAnsi="仿宋" w:hint="eastAsia"/>
          <w:kern w:val="0"/>
          <w:sz w:val="28"/>
          <w:szCs w:val="28"/>
        </w:rPr>
        <w:t>技术人员进行现场预防性维护检查，功能性清洁或表面清洁服务，定期保养有关部件，清理机内飞尘、纸屑，机械磨擦部位添加润滑油，使设备运行在最佳状态。</w:t>
      </w:r>
    </w:p>
    <w:p w14:paraId="6F086928"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成交人负责设备的运送、安装及调试，负责对采购人使用设</w:t>
      </w:r>
      <w:r>
        <w:rPr>
          <w:rFonts w:ascii="仿宋" w:eastAsia="仿宋" w:hAnsi="仿宋" w:hint="eastAsia"/>
          <w:kern w:val="0"/>
          <w:sz w:val="28"/>
          <w:szCs w:val="28"/>
        </w:rPr>
        <w:lastRenderedPageBreak/>
        <w:t>备进行技术培训和技术支持。</w:t>
      </w:r>
    </w:p>
    <w:p w14:paraId="30B7119A"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设备所有权属于成交人所有，该设备不存在任何权利瑕疵包括但不限于存在转租赁、抵押、担保、侵权、同时租赁给第三方等情形。</w:t>
      </w:r>
    </w:p>
    <w:p w14:paraId="7A2B1456"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在设备故障时，采购人需通过成交人指定的维修召唤电话通知成交人，成交人在接到采购人需求电话后，应于2个小时内派遣设备技术人员到达采购人实际装机场地进行免费维修。</w:t>
      </w:r>
    </w:p>
    <w:p w14:paraId="61B82DD0"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如因未能事先预见的原因而使成交人不能在规定时间上门服务进行维修或保养的情况，成交人承诺4个小时内为采购人排除设备障碍，若在此时间内未能解决，成交人应于4个小时内为采购人更换同型号设备。</w:t>
      </w:r>
    </w:p>
    <w:p w14:paraId="71C26717"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采购人变更办公地点需要移动设备的，采购人应将新的办公地点告知成交人，成交人在接到通知后免费将设备运送至新的办公地点并负责免费安装、调试。</w:t>
      </w:r>
    </w:p>
    <w:p w14:paraId="49F9D816"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成交人将根据采购人印量配给采购人相应数量的消耗品，在成交人确认设备无故障的情况下，若采购人消耗品的消耗量严重超量，成交人应找到原因，但不得停止提供服务。</w:t>
      </w:r>
    </w:p>
    <w:p w14:paraId="10E3B237"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合同履行期间设备出现质量问题，无法使用的，成交人应向采购人提供与原设备性能相近的替代设备，并保证该设备打印/复印质量效果符合合同约定，以保证采购人的正常使用。备用机的复印量计算在</w:t>
      </w:r>
      <w:proofErr w:type="gramStart"/>
      <w:r>
        <w:rPr>
          <w:rFonts w:ascii="仿宋" w:eastAsia="仿宋" w:hAnsi="仿宋" w:hint="eastAsia"/>
          <w:kern w:val="0"/>
          <w:sz w:val="28"/>
          <w:szCs w:val="28"/>
        </w:rPr>
        <w:t>当月总复印</w:t>
      </w:r>
      <w:proofErr w:type="gramEnd"/>
      <w:r>
        <w:rPr>
          <w:rFonts w:ascii="仿宋" w:eastAsia="仿宋" w:hAnsi="仿宋" w:hint="eastAsia"/>
          <w:kern w:val="0"/>
          <w:sz w:val="28"/>
          <w:szCs w:val="28"/>
        </w:rPr>
        <w:t>量内。</w:t>
      </w:r>
    </w:p>
    <w:p w14:paraId="0A38A2E1" w14:textId="77777777" w:rsidR="00A9268C" w:rsidRDefault="00A9268C" w:rsidP="00A9268C">
      <w:pPr>
        <w:numPr>
          <w:ilvl w:val="0"/>
          <w:numId w:val="1"/>
        </w:numPr>
        <w:rPr>
          <w:rFonts w:ascii="仿宋" w:eastAsia="仿宋" w:hAnsi="仿宋" w:hint="eastAsia"/>
          <w:kern w:val="0"/>
          <w:sz w:val="28"/>
          <w:szCs w:val="28"/>
        </w:rPr>
      </w:pPr>
      <w:r>
        <w:rPr>
          <w:rFonts w:ascii="仿宋" w:eastAsia="仿宋" w:hAnsi="仿宋" w:hint="eastAsia"/>
          <w:kern w:val="0"/>
          <w:sz w:val="28"/>
          <w:szCs w:val="28"/>
        </w:rPr>
        <w:t>成交人对维修中了解到的采购人数据等资料负有保密资料，</w:t>
      </w:r>
      <w:r>
        <w:rPr>
          <w:rFonts w:ascii="仿宋" w:eastAsia="仿宋" w:hAnsi="仿宋" w:hint="eastAsia"/>
          <w:kern w:val="0"/>
          <w:sz w:val="28"/>
          <w:szCs w:val="28"/>
        </w:rPr>
        <w:lastRenderedPageBreak/>
        <w:t>未经采购人书面许可不得向合同之外的任何第三方泄露、提供、转让等。</w:t>
      </w:r>
    </w:p>
    <w:p w14:paraId="39CD3C60" w14:textId="2E1A2C36" w:rsidR="00A9268C" w:rsidRDefault="00A9268C" w:rsidP="00A9268C">
      <w:pPr>
        <w:ind w:firstLineChars="100" w:firstLine="280"/>
        <w:rPr>
          <w:rFonts w:ascii="仿宋" w:eastAsia="仿宋" w:hAnsi="仿宋" w:hint="eastAsia"/>
          <w:kern w:val="0"/>
          <w:sz w:val="28"/>
          <w:szCs w:val="28"/>
        </w:rPr>
      </w:pPr>
      <w:r>
        <w:rPr>
          <w:rFonts w:ascii="仿宋" w:eastAsia="仿宋" w:hAnsi="仿宋" w:hint="eastAsia"/>
          <w:kern w:val="0"/>
          <w:sz w:val="28"/>
          <w:szCs w:val="28"/>
        </w:rPr>
        <w:t>（11）</w:t>
      </w:r>
      <w:r>
        <w:rPr>
          <w:rFonts w:ascii="仿宋" w:eastAsia="仿宋" w:hAnsi="仿宋" w:hint="eastAsia"/>
          <w:kern w:val="0"/>
          <w:sz w:val="28"/>
          <w:szCs w:val="28"/>
        </w:rPr>
        <w:t>国家法定节假日，如采购人有需求，成交人应根据采购人需求提供相应服务。</w:t>
      </w:r>
    </w:p>
    <w:p w14:paraId="61548A5B" w14:textId="77777777" w:rsidR="00A9268C" w:rsidRPr="00A9268C" w:rsidRDefault="00A9268C"/>
    <w:sectPr w:rsidR="00A9268C" w:rsidRPr="00A92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26A33A"/>
    <w:multiLevelType w:val="singleLevel"/>
    <w:tmpl w:val="8B3E67CC"/>
    <w:lvl w:ilvl="0">
      <w:start w:val="1"/>
      <w:numFmt w:val="decimal"/>
      <w:suff w:val="nothing"/>
      <w:lvlText w:val="（%1）"/>
      <w:lvlJc w:val="left"/>
      <w:pPr>
        <w:ind w:left="0" w:firstLine="400"/>
      </w:pPr>
      <w:rPr>
        <w:rFonts w:ascii="仿宋" w:eastAsia="仿宋" w:hAnsi="仿宋" w:cs="Times New Roman"/>
      </w:rPr>
    </w:lvl>
  </w:abstractNum>
  <w:num w:numId="1" w16cid:durableId="194977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8C"/>
    <w:rsid w:val="007F7210"/>
    <w:rsid w:val="00A9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74AD"/>
  <w15:chartTrackingRefBased/>
  <w15:docId w15:val="{DFEF87B2-03BD-469D-9064-BDFAB87D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8C"/>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A9268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9268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926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9268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9268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9268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9268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68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9268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68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9268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9268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9268C"/>
    <w:rPr>
      <w:rFonts w:cstheme="majorBidi"/>
      <w:color w:val="0F4761" w:themeColor="accent1" w:themeShade="BF"/>
      <w:sz w:val="28"/>
      <w:szCs w:val="28"/>
    </w:rPr>
  </w:style>
  <w:style w:type="character" w:customStyle="1" w:styleId="50">
    <w:name w:val="标题 5 字符"/>
    <w:basedOn w:val="a0"/>
    <w:link w:val="5"/>
    <w:uiPriority w:val="9"/>
    <w:semiHidden/>
    <w:rsid w:val="00A9268C"/>
    <w:rPr>
      <w:rFonts w:cstheme="majorBidi"/>
      <w:color w:val="0F4761" w:themeColor="accent1" w:themeShade="BF"/>
      <w:sz w:val="24"/>
    </w:rPr>
  </w:style>
  <w:style w:type="character" w:customStyle="1" w:styleId="60">
    <w:name w:val="标题 6 字符"/>
    <w:basedOn w:val="a0"/>
    <w:link w:val="6"/>
    <w:uiPriority w:val="9"/>
    <w:semiHidden/>
    <w:rsid w:val="00A9268C"/>
    <w:rPr>
      <w:rFonts w:cstheme="majorBidi"/>
      <w:b/>
      <w:bCs/>
      <w:color w:val="0F4761" w:themeColor="accent1" w:themeShade="BF"/>
    </w:rPr>
  </w:style>
  <w:style w:type="character" w:customStyle="1" w:styleId="70">
    <w:name w:val="标题 7 字符"/>
    <w:basedOn w:val="a0"/>
    <w:link w:val="7"/>
    <w:uiPriority w:val="9"/>
    <w:semiHidden/>
    <w:rsid w:val="00A9268C"/>
    <w:rPr>
      <w:rFonts w:cstheme="majorBidi"/>
      <w:b/>
      <w:bCs/>
      <w:color w:val="595959" w:themeColor="text1" w:themeTint="A6"/>
    </w:rPr>
  </w:style>
  <w:style w:type="character" w:customStyle="1" w:styleId="80">
    <w:name w:val="标题 8 字符"/>
    <w:basedOn w:val="a0"/>
    <w:link w:val="8"/>
    <w:uiPriority w:val="9"/>
    <w:semiHidden/>
    <w:rsid w:val="00A9268C"/>
    <w:rPr>
      <w:rFonts w:cstheme="majorBidi"/>
      <w:color w:val="595959" w:themeColor="text1" w:themeTint="A6"/>
    </w:rPr>
  </w:style>
  <w:style w:type="character" w:customStyle="1" w:styleId="90">
    <w:name w:val="标题 9 字符"/>
    <w:basedOn w:val="a0"/>
    <w:link w:val="9"/>
    <w:uiPriority w:val="9"/>
    <w:semiHidden/>
    <w:rsid w:val="00A9268C"/>
    <w:rPr>
      <w:rFonts w:eastAsiaTheme="majorEastAsia" w:cstheme="majorBidi"/>
      <w:color w:val="595959" w:themeColor="text1" w:themeTint="A6"/>
    </w:rPr>
  </w:style>
  <w:style w:type="paragraph" w:styleId="a3">
    <w:name w:val="Title"/>
    <w:basedOn w:val="a"/>
    <w:next w:val="a"/>
    <w:link w:val="a4"/>
    <w:uiPriority w:val="10"/>
    <w:qFormat/>
    <w:rsid w:val="00A926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68C"/>
    <w:pPr>
      <w:spacing w:before="160"/>
      <w:jc w:val="center"/>
    </w:pPr>
    <w:rPr>
      <w:i/>
      <w:iCs/>
      <w:color w:val="404040" w:themeColor="text1" w:themeTint="BF"/>
    </w:rPr>
  </w:style>
  <w:style w:type="character" w:customStyle="1" w:styleId="a8">
    <w:name w:val="引用 字符"/>
    <w:basedOn w:val="a0"/>
    <w:link w:val="a7"/>
    <w:uiPriority w:val="29"/>
    <w:rsid w:val="00A9268C"/>
    <w:rPr>
      <w:i/>
      <w:iCs/>
      <w:color w:val="404040" w:themeColor="text1" w:themeTint="BF"/>
    </w:rPr>
  </w:style>
  <w:style w:type="paragraph" w:styleId="a9">
    <w:name w:val="List Paragraph"/>
    <w:basedOn w:val="a"/>
    <w:uiPriority w:val="34"/>
    <w:qFormat/>
    <w:rsid w:val="00A9268C"/>
    <w:pPr>
      <w:ind w:left="720"/>
      <w:contextualSpacing/>
    </w:pPr>
  </w:style>
  <w:style w:type="character" w:styleId="aa">
    <w:name w:val="Intense Emphasis"/>
    <w:basedOn w:val="a0"/>
    <w:uiPriority w:val="21"/>
    <w:qFormat/>
    <w:rsid w:val="00A9268C"/>
    <w:rPr>
      <w:i/>
      <w:iCs/>
      <w:color w:val="0F4761" w:themeColor="accent1" w:themeShade="BF"/>
    </w:rPr>
  </w:style>
  <w:style w:type="paragraph" w:styleId="ab">
    <w:name w:val="Intense Quote"/>
    <w:basedOn w:val="a"/>
    <w:next w:val="a"/>
    <w:link w:val="ac"/>
    <w:uiPriority w:val="30"/>
    <w:qFormat/>
    <w:rsid w:val="00A92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9268C"/>
    <w:rPr>
      <w:i/>
      <w:iCs/>
      <w:color w:val="0F4761" w:themeColor="accent1" w:themeShade="BF"/>
    </w:rPr>
  </w:style>
  <w:style w:type="character" w:styleId="ad">
    <w:name w:val="Intense Reference"/>
    <w:basedOn w:val="a0"/>
    <w:uiPriority w:val="32"/>
    <w:qFormat/>
    <w:rsid w:val="00A9268C"/>
    <w:rPr>
      <w:b/>
      <w:bCs/>
      <w:smallCaps/>
      <w:color w:val="0F4761" w:themeColor="accent1" w:themeShade="BF"/>
      <w:spacing w:val="5"/>
    </w:rPr>
  </w:style>
  <w:style w:type="table" w:styleId="ae">
    <w:name w:val="Table Grid"/>
    <w:basedOn w:val="a1"/>
    <w:qFormat/>
    <w:rsid w:val="00A9268C"/>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 洛</dc:creator>
  <cp:keywords/>
  <dc:description/>
  <cp:lastModifiedBy>阳 洛</cp:lastModifiedBy>
  <cp:revision>1</cp:revision>
  <dcterms:created xsi:type="dcterms:W3CDTF">2024-12-06T04:38:00Z</dcterms:created>
  <dcterms:modified xsi:type="dcterms:W3CDTF">2024-12-06T04:42:00Z</dcterms:modified>
</cp:coreProperties>
</file>